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E9" w:rsidRPr="00B73BE9" w:rsidRDefault="00B73BE9" w:rsidP="00B73BE9">
      <w:pPr>
        <w:bidi/>
        <w:spacing w:after="200" w:line="240" w:lineRule="auto"/>
        <w:jc w:val="center"/>
        <w:rPr>
          <w:rFonts w:ascii="Times New Roman" w:eastAsia="Georgia" w:hAnsi="Times New Roman" w:cs="Times New Roman"/>
          <w:b/>
          <w:bCs/>
          <w:sz w:val="32"/>
          <w:szCs w:val="32"/>
          <w:lang w:bidi="fa-IR"/>
        </w:rPr>
      </w:pPr>
      <w:bookmarkStart w:id="0" w:name="_GoBack"/>
      <w:bookmarkEnd w:id="0"/>
      <w:r w:rsidRPr="00B73BE9">
        <w:rPr>
          <w:rFonts w:ascii="Times New Roman" w:eastAsia="Georgia" w:hAnsi="Times New Roman" w:cs="Sakkal Majalla"/>
          <w:b/>
          <w:bCs/>
          <w:sz w:val="32"/>
          <w:szCs w:val="32"/>
          <w:rtl/>
          <w:lang w:bidi="fa-IR"/>
        </w:rPr>
        <w:t>فهرست مطالب</w:t>
      </w:r>
    </w:p>
    <w:p w:rsidR="00B73BE9" w:rsidRPr="00B73BE9" w:rsidRDefault="00B73BE9" w:rsidP="00B73BE9">
      <w:pPr>
        <w:bidi/>
        <w:spacing w:after="200" w:line="240" w:lineRule="auto"/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</w:pPr>
      <w:r w:rsidRPr="00B73BE9">
        <w:rPr>
          <w:rFonts w:ascii="Times New Roman" w:eastAsia="Georgia" w:hAnsi="Times New Roman" w:cs="Sakkal Majalla"/>
          <w:b/>
          <w:bCs/>
          <w:sz w:val="32"/>
          <w:szCs w:val="32"/>
          <w:rtl/>
          <w:lang w:bidi="fa-IR"/>
        </w:rPr>
        <w:t>عنوان</w: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t xml:space="preserve">:                                                                                           </w:t>
      </w:r>
      <w:r w:rsidRPr="00B73BE9">
        <w:rPr>
          <w:rFonts w:ascii="Times New Roman" w:eastAsia="Georgia" w:hAnsi="Times New Roman" w:cs="Sakkal Majalla"/>
          <w:b/>
          <w:bCs/>
          <w:sz w:val="32"/>
          <w:szCs w:val="32"/>
          <w:rtl/>
          <w:lang w:bidi="fa-IR"/>
        </w:rPr>
        <w:t>صفحه</w:t>
      </w:r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fldChar w:fldCharType="begin"/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instrText xml:space="preserve"> 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lang w:bidi="fa-IR"/>
        </w:rPr>
        <w:instrText>TOC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instrText xml:space="preserve"> \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lang w:bidi="fa-IR"/>
        </w:rPr>
        <w:instrText>o "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instrText>1-3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lang w:bidi="fa-IR"/>
        </w:rPr>
        <w:instrText>" \h \z \u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instrText xml:space="preserve"> </w:instrText>
      </w: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fldChar w:fldCharType="separate"/>
      </w:r>
      <w:hyperlink r:id="rId4" w:anchor="_Toc318708551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چکیده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318708551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1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5" w:anchor="_Toc318708552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مقدمه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318708552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2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6" w:anchor="_Toc318708553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نکاتی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پیرامون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پروژه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>: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318708553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3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7" w:anchor="_Toc318708554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فصل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اول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: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بررسی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امور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تغذیه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318708554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4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8" w:anchor="_Toc318708555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بررسی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امور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تغذیه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318708555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5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9" w:anchor="_Toc318708556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چیست؟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318708556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5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0" w:anchor="_Toc318708557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مواد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غذایی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با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کالری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منفی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318708557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7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1" w:anchor="_Toc318708558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پروتئین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318708558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8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2" w:anchor="_Toc318708559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کربوهیدرات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318708559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10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3" w:anchor="_Toc318708560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فصل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دوم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: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تاریخ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شکل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گیری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318708560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12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4" w:anchor="_Toc318708561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خوردن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بیرون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از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خانه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318708561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12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5" w:anchor="_Toc318708562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تاریخ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شکل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گیری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خوردن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بیرون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از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خانه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318708562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13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6" w:anchor="_Toc318708563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انواع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318708563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15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7" w:anchor="_Toc318708564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انواع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سرویس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318708564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19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8" w:anchor="_Toc318708565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سرويس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بشقابی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Times New Roman"/>
            <w:noProof/>
            <w:u w:val="single"/>
            <w:lang w:bidi="fa-IR"/>
          </w:rPr>
          <w:t xml:space="preserve">PLATE SERVICE 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>: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318708565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19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19" w:anchor="_Toc318708566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سیلور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سرویس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رستورانها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Times New Roman"/>
            <w:noProof/>
            <w:u w:val="single"/>
            <w:lang w:bidi="fa-IR"/>
          </w:rPr>
          <w:t xml:space="preserve">SILVER SERVICE 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>: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318708566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21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0" w:anchor="_Toc318708567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سرو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بوفه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:</w:t>
        </w:r>
        <w:r w:rsidR="00B73BE9" w:rsidRPr="00B73BE9">
          <w:rPr>
            <w:rFonts w:ascii="Georgia" w:eastAsia="Georgia" w:hAnsi="Georgia" w:cs="Times New Roman"/>
            <w:noProof/>
            <w:u w:val="single"/>
            <w:lang w:bidi="fa-IR"/>
          </w:rPr>
          <w:t>:BUFFET SERVICE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318708567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21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1" w:anchor="_Toc318708568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فرهنگ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غذا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خوردن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کشورهای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مختلف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318708568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22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2" w:anchor="_Toc318708569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ایران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318708569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22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3" w:anchor="_Toc318708570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فصل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سوم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: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بررسی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نمونه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موردی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318708570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25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4" w:anchor="_Toc318708571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ژاپنی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318708571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26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5" w:anchor="_Toc318708572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فضای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ورودی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اصلی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318708572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29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6" w:anchor="_Toc318708573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نکات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مربوط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به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هال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ورودی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318708573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30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7" w:anchor="_Toc318708574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آشپزخانه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318708574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35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8" w:anchor="_Toc318708575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ایتالیایی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318708575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43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29" w:anchor="_Toc318708576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انواع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ایتالیایی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318708576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44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0" w:anchor="_Toc318708577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رستوران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ایتالیایی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کارو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318708577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45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1" w:anchor="_Toc318708578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فر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ایتالیایی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318708578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48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2" w:anchor="_Toc318708579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طراحی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داخلی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>: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318708579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53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3" w:anchor="_Toc318708580" w:history="1"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نور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پردازی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فضای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داخلی</w:t>
        </w:r>
        <w:r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: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318708580 </w:instrText>
        </w:r>
        <w:r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Pr="00B73BE9">
          <w:rPr>
            <w:rFonts w:ascii="Georgia" w:eastAsia="Georgia" w:hAnsi="Georgia" w:cs="Times New Roman"/>
            <w:noProof/>
            <w:webHidden/>
            <w:rtl/>
          </w:rPr>
          <w:t>54</w:t>
        </w:r>
        <w:r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4" w:anchor="_Toc318708581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اتاق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بسته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بندی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حضوری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318708581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58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5" w:anchor="_Toc318708582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اتاق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ارسال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به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بیرون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318708582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58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6" w:anchor="_Toc318708583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قسمت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شستشوی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ظروف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318708583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59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7" w:anchor="_Toc318708584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تکنولوژی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ساخت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انبار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318708584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80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8" w:anchor="_Toc318708585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اتاق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تعویض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لباس،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گنجه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ها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318708585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85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39" w:anchor="_Toc318708586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آسانسورهای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کوچک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حمل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کالا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318708586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99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40" w:anchor="_Toc318708587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آسانسورهای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هیدرولیک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318708587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100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41" w:anchor="_Toc318708588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نتیجه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گیری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318708588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148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920B82" w:rsidP="00B73BE9">
      <w:pPr>
        <w:tabs>
          <w:tab w:val="right" w:leader="dot" w:pos="9016"/>
        </w:tabs>
        <w:bidi/>
        <w:spacing w:after="100" w:line="276" w:lineRule="auto"/>
        <w:rPr>
          <w:rFonts w:ascii="Georgia" w:eastAsia="Georgia" w:hAnsi="Georgia" w:cs="Times New Roman"/>
          <w:noProof/>
          <w:rtl/>
          <w:lang w:bidi="fa-IR"/>
        </w:rPr>
      </w:pPr>
      <w:hyperlink r:id="rId42" w:anchor="_Toc318708589" w:history="1"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فهرست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منابع</w:t>
        </w:r>
        <w:r w:rsidR="00B73BE9" w:rsidRPr="00B73BE9">
          <w:rPr>
            <w:rFonts w:ascii="Georgia" w:eastAsia="Georgia" w:hAnsi="Georgia" w:cs="Times New Roman"/>
            <w:noProof/>
            <w:u w:val="single"/>
            <w:rtl/>
            <w:lang w:bidi="fa-IR"/>
          </w:rPr>
          <w:t xml:space="preserve"> </w:t>
        </w:r>
        <w:r w:rsidR="00B73BE9" w:rsidRPr="00B73BE9">
          <w:rPr>
            <w:rFonts w:ascii="Georgia" w:eastAsia="Georgia" w:hAnsi="Georgia" w:cs="Sakkal Majalla"/>
            <w:noProof/>
            <w:u w:val="single"/>
            <w:rtl/>
            <w:lang w:bidi="fa-IR"/>
          </w:rPr>
          <w:t>ومآخذ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tab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begin"/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PAGEREF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_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Toc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318708589 </w:instrText>
        </w:r>
        <w:r w:rsidR="00B73BE9" w:rsidRPr="00B73BE9">
          <w:rPr>
            <w:rFonts w:ascii="Georgia" w:eastAsia="Georgia" w:hAnsi="Georgia" w:cs="Times New Roman"/>
            <w:noProof/>
            <w:webHidden/>
            <w:lang w:bidi="fa-IR"/>
          </w:rPr>
          <w:instrText>\h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instrText xml:space="preserve"> </w:instrTex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separate"/>
        </w:r>
        <w:r w:rsidR="00B73BE9" w:rsidRPr="00B73BE9">
          <w:rPr>
            <w:rFonts w:ascii="Georgia" w:eastAsia="Georgia" w:hAnsi="Georgia" w:cs="Times New Roman"/>
            <w:noProof/>
            <w:webHidden/>
            <w:rtl/>
          </w:rPr>
          <w:t>158</w:t>
        </w:r>
        <w:r w:rsidR="00B73BE9" w:rsidRPr="00B73BE9">
          <w:rPr>
            <w:rFonts w:ascii="Georgia" w:eastAsia="Georgia" w:hAnsi="Georgia" w:cs="Times New Roman"/>
            <w:noProof/>
            <w:webHidden/>
            <w:rtl/>
            <w:lang w:bidi="fa-IR"/>
          </w:rPr>
          <w:fldChar w:fldCharType="end"/>
        </w:r>
      </w:hyperlink>
    </w:p>
    <w:p w:rsidR="00B73BE9" w:rsidRPr="00B73BE9" w:rsidRDefault="00B73BE9" w:rsidP="00B73BE9">
      <w:pPr>
        <w:bidi/>
        <w:spacing w:after="200" w:line="276" w:lineRule="auto"/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</w:pPr>
      <w:r w:rsidRPr="00B73BE9">
        <w:rPr>
          <w:rFonts w:ascii="Times New Roman" w:eastAsia="Georgia" w:hAnsi="Times New Roman" w:cs="Times New Roman"/>
          <w:b/>
          <w:bCs/>
          <w:sz w:val="32"/>
          <w:szCs w:val="32"/>
          <w:rtl/>
          <w:lang w:bidi="fa-IR"/>
        </w:rPr>
        <w:fldChar w:fldCharType="end"/>
      </w:r>
    </w:p>
    <w:p w:rsidR="003806DD" w:rsidRPr="00B73BE9" w:rsidRDefault="003806DD"/>
    <w:sectPr w:rsidR="003806DD" w:rsidRPr="00B7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8"/>
    <w:rsid w:val="003806DD"/>
    <w:rsid w:val="00920B82"/>
    <w:rsid w:val="00951778"/>
    <w:rsid w:val="00B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A5CDC-6D22-4C31-B949-17CC28F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73BE9"/>
  </w:style>
  <w:style w:type="character" w:styleId="Hyperlink">
    <w:name w:val="Hyperlink"/>
    <w:basedOn w:val="DefaultParagraphFont"/>
    <w:uiPriority w:val="99"/>
    <w:semiHidden/>
    <w:unhideWhenUsed/>
    <w:rsid w:val="00B73BE9"/>
    <w:rPr>
      <w:color w:val="00A3D6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73BE9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3BE9"/>
    <w:pPr>
      <w:bidi/>
      <w:spacing w:after="100" w:line="276" w:lineRule="auto"/>
    </w:pPr>
    <w:rPr>
      <w:rFonts w:ascii="Georgia" w:eastAsia="Georgia" w:hAnsi="Georgia" w:cs="Times New Roman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B73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8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6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9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1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4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2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7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0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9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1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1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4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2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7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0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5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5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3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8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6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0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9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1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4" Type="http://schemas.openxmlformats.org/officeDocument/2006/relationships/theme" Target="theme/theme1.xml"/><Relationship Id="rId4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9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4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2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7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0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5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43" Type="http://schemas.openxmlformats.org/officeDocument/2006/relationships/fontTable" Target="fontTable.xml"/><Relationship Id="rId8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17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25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3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Relationship Id="rId38" Type="http://schemas.openxmlformats.org/officeDocument/2006/relationships/hyperlink" Target="file:///C:\Users\ARASH\Desktop\new%20tez\1029-majmoe%20restorani\&#1605;&#1591;&#1575;&#1604;&#1593;&#1575;&#1578;%20&#1605;&#1580;&#1605;&#1608;&#1593;&#1607;%20&#1585;&#1587;&#1578;&#1608;&#1585;&#1575;&#1606;&#1740;-200&#158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dcterms:created xsi:type="dcterms:W3CDTF">2021-04-30T07:22:00Z</dcterms:created>
  <dcterms:modified xsi:type="dcterms:W3CDTF">2021-04-30T07:22:00Z</dcterms:modified>
</cp:coreProperties>
</file>